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060C7C" w:rsidRPr="000664F7" w14:paraId="0D73FA02" w14:textId="77777777" w:rsidTr="000664F7">
        <w:tc>
          <w:tcPr>
            <w:tcW w:w="5387" w:type="dxa"/>
            <w:shd w:val="clear" w:color="auto" w:fill="auto"/>
          </w:tcPr>
          <w:p w14:paraId="6C6BE4D6" w14:textId="4BA9BED9" w:rsidR="00060C7C" w:rsidRPr="00596CAA" w:rsidRDefault="00596CAA" w:rsidP="000664F7">
            <w:pPr>
              <w:spacing w:after="0" w:line="276" w:lineRule="auto"/>
              <w:jc w:val="both"/>
              <w:rPr>
                <w:caps/>
                <w:sz w:val="20"/>
                <w:szCs w:val="28"/>
              </w:rPr>
            </w:pPr>
            <w:r w:rsidRPr="00596CAA">
              <w:rPr>
                <w:b/>
                <w:caps/>
                <w:sz w:val="28"/>
                <w:szCs w:val="28"/>
              </w:rPr>
              <w:t>Fekete Heléna Lilla</w:t>
            </w:r>
          </w:p>
        </w:tc>
        <w:tc>
          <w:tcPr>
            <w:tcW w:w="3675" w:type="dxa"/>
            <w:shd w:val="clear" w:color="auto" w:fill="auto"/>
          </w:tcPr>
          <w:p w14:paraId="0236DAC9" w14:textId="2B9C3A23" w:rsidR="00060C7C" w:rsidRPr="000664F7" w:rsidRDefault="00060C7C" w:rsidP="000664F7">
            <w:pPr>
              <w:spacing w:after="0" w:line="276" w:lineRule="auto"/>
              <w:rPr>
                <w:b/>
              </w:rPr>
            </w:pPr>
            <w:r w:rsidRPr="000664F7">
              <w:rPr>
                <w:b/>
              </w:rPr>
              <w:t>Konzulens:</w:t>
            </w:r>
            <w:r w:rsidR="00761829" w:rsidRPr="000664F7">
              <w:rPr>
                <w:b/>
              </w:rPr>
              <w:t xml:space="preserve"> </w:t>
            </w:r>
          </w:p>
        </w:tc>
      </w:tr>
      <w:tr w:rsidR="00060C7C" w:rsidRPr="005260FF" w14:paraId="1B5825FE" w14:textId="77777777" w:rsidTr="000664F7">
        <w:tc>
          <w:tcPr>
            <w:tcW w:w="5387" w:type="dxa"/>
            <w:shd w:val="clear" w:color="auto" w:fill="auto"/>
          </w:tcPr>
          <w:p w14:paraId="354ADFEB" w14:textId="1ED0F130" w:rsidR="00060C7C" w:rsidRPr="005260FF" w:rsidRDefault="00596CAA" w:rsidP="000664F7">
            <w:pPr>
              <w:spacing w:after="0" w:line="276" w:lineRule="auto"/>
              <w:rPr>
                <w:sz w:val="20"/>
              </w:rPr>
            </w:pPr>
            <w:r>
              <w:t>5.</w:t>
            </w:r>
            <w:r w:rsidR="00060C7C" w:rsidRPr="005260FF">
              <w:t xml:space="preserve"> aktív félév</w:t>
            </w:r>
          </w:p>
        </w:tc>
        <w:tc>
          <w:tcPr>
            <w:tcW w:w="3675" w:type="dxa"/>
            <w:shd w:val="clear" w:color="auto" w:fill="auto"/>
          </w:tcPr>
          <w:p w14:paraId="147D05E7" w14:textId="3EADE406" w:rsidR="00060C7C" w:rsidRPr="005260FF" w:rsidRDefault="005B401F" w:rsidP="000664F7">
            <w:pPr>
              <w:spacing w:after="0" w:line="276" w:lineRule="auto"/>
              <w:rPr>
                <w:b/>
              </w:rPr>
            </w:pPr>
            <w:r w:rsidRPr="005260FF">
              <w:rPr>
                <w:b/>
              </w:rPr>
              <w:t xml:space="preserve">Dr. </w:t>
            </w:r>
            <w:r w:rsidR="00596CAA">
              <w:rPr>
                <w:b/>
              </w:rPr>
              <w:t>Nagy Milada</w:t>
            </w:r>
          </w:p>
        </w:tc>
      </w:tr>
      <w:tr w:rsidR="00060C7C" w:rsidRPr="005260FF" w14:paraId="6D52D94E" w14:textId="77777777" w:rsidTr="000664F7">
        <w:tc>
          <w:tcPr>
            <w:tcW w:w="5387" w:type="dxa"/>
            <w:shd w:val="clear" w:color="auto" w:fill="auto"/>
          </w:tcPr>
          <w:p w14:paraId="1FB64828" w14:textId="73C53E3B" w:rsidR="00060C7C" w:rsidRPr="005260FF" w:rsidRDefault="00596CAA" w:rsidP="000664F7">
            <w:pPr>
              <w:spacing w:after="0" w:line="276" w:lineRule="auto"/>
            </w:pPr>
            <w:r>
              <w:t>Nemzetközi gazdálkodás</w:t>
            </w:r>
            <w:r w:rsidR="00F82F35">
              <w:t xml:space="preserve"> (magyar nyelven)</w:t>
            </w:r>
          </w:p>
        </w:tc>
        <w:tc>
          <w:tcPr>
            <w:tcW w:w="3675" w:type="dxa"/>
            <w:shd w:val="clear" w:color="auto" w:fill="auto"/>
          </w:tcPr>
          <w:p w14:paraId="2EFAF9EE" w14:textId="2A97C2B7" w:rsidR="00060C7C" w:rsidRPr="005260FF" w:rsidRDefault="00596CAA" w:rsidP="000664F7">
            <w:pPr>
              <w:spacing w:after="0" w:line="276" w:lineRule="auto"/>
            </w:pPr>
            <w:r>
              <w:rPr>
                <w:iCs w:val="0"/>
              </w:rPr>
              <w:t>főiskola d</w:t>
            </w:r>
            <w:r w:rsidR="005B401F" w:rsidRPr="005260FF">
              <w:rPr>
                <w:iCs w:val="0"/>
              </w:rPr>
              <w:t>ocens</w:t>
            </w:r>
          </w:p>
        </w:tc>
      </w:tr>
      <w:tr w:rsidR="00060C7C" w:rsidRPr="005260FF" w14:paraId="61C05B64" w14:textId="77777777" w:rsidTr="000664F7">
        <w:tc>
          <w:tcPr>
            <w:tcW w:w="5387" w:type="dxa"/>
            <w:shd w:val="clear" w:color="auto" w:fill="auto"/>
          </w:tcPr>
          <w:p w14:paraId="1E6767DE" w14:textId="74102D06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40CD3" w:rsidRPr="005260FF">
              <w:t>K</w:t>
            </w:r>
          </w:p>
        </w:tc>
        <w:tc>
          <w:tcPr>
            <w:tcW w:w="3675" w:type="dxa"/>
            <w:shd w:val="clear" w:color="auto" w:fill="auto"/>
          </w:tcPr>
          <w:p w14:paraId="00088419" w14:textId="4364EFAC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54129" w:rsidRPr="005260FF">
              <w:t>K</w:t>
            </w:r>
          </w:p>
        </w:tc>
      </w:tr>
    </w:tbl>
    <w:p w14:paraId="2B7F00E5" w14:textId="77777777" w:rsidR="00060C7C" w:rsidRPr="005260FF" w:rsidRDefault="00060C7C" w:rsidP="00060C7C">
      <w:pPr>
        <w:spacing w:line="276" w:lineRule="auto"/>
      </w:pPr>
    </w:p>
    <w:p w14:paraId="618C6EA4" w14:textId="77777777" w:rsidR="00060C7C" w:rsidRPr="005260FF" w:rsidRDefault="00060C7C" w:rsidP="00060C7C">
      <w:pPr>
        <w:spacing w:line="276" w:lineRule="auto"/>
      </w:pPr>
    </w:p>
    <w:p w14:paraId="28E5CD45" w14:textId="280C49A7" w:rsidR="002F3D54" w:rsidRPr="007821D4" w:rsidRDefault="00772D15" w:rsidP="007821D4">
      <w:pPr>
        <w:spacing w:after="0"/>
        <w:jc w:val="center"/>
        <w:rPr>
          <w:b/>
          <w:caps/>
          <w:sz w:val="28"/>
        </w:rPr>
      </w:pPr>
      <w:bookmarkStart w:id="0" w:name="_Hlk522012299"/>
      <w:r>
        <w:rPr>
          <w:b/>
          <w:caps/>
          <w:sz w:val="28"/>
        </w:rPr>
        <w:t xml:space="preserve">A </w:t>
      </w:r>
      <w:r w:rsidR="00596CAA" w:rsidRPr="007821D4">
        <w:rPr>
          <w:b/>
          <w:caps/>
          <w:sz w:val="28"/>
        </w:rPr>
        <w:t xml:space="preserve">Biztonság fél egészség: </w:t>
      </w:r>
    </w:p>
    <w:p w14:paraId="637D8090" w14:textId="0485253E" w:rsidR="00060C7C" w:rsidRPr="007821D4" w:rsidRDefault="00596CAA" w:rsidP="007821D4">
      <w:pPr>
        <w:spacing w:after="0"/>
        <w:jc w:val="center"/>
        <w:rPr>
          <w:b/>
          <w:caps/>
          <w:sz w:val="28"/>
        </w:rPr>
      </w:pPr>
      <w:r w:rsidRPr="007821D4">
        <w:rPr>
          <w:b/>
          <w:caps/>
          <w:sz w:val="28"/>
        </w:rPr>
        <w:t xml:space="preserve">A magyar lakosság biztonságtudatossága az egészségügyi adatokra vonatkozóan és </w:t>
      </w:r>
      <w:r w:rsidR="003E57FD">
        <w:rPr>
          <w:b/>
          <w:caps/>
          <w:sz w:val="28"/>
        </w:rPr>
        <w:t>kibervédelem az e-egészségügyben</w:t>
      </w:r>
    </w:p>
    <w:p w14:paraId="60B9FF3C" w14:textId="77777777" w:rsidR="00060C7C" w:rsidRPr="00596CAA" w:rsidRDefault="00060C7C" w:rsidP="00596CAA">
      <w:pPr>
        <w:jc w:val="both"/>
        <w:rPr>
          <w:bCs w:val="0"/>
          <w:szCs w:val="22"/>
        </w:rPr>
      </w:pPr>
    </w:p>
    <w:p w14:paraId="00E5F1B5" w14:textId="77777777" w:rsidR="004B1FFA" w:rsidRDefault="00C06667" w:rsidP="007D28DB">
      <w:pPr>
        <w:spacing w:after="0" w:line="276" w:lineRule="auto"/>
        <w:jc w:val="both"/>
      </w:pPr>
      <w:r>
        <w:t xml:space="preserve">Dolgozatom témájaként </w:t>
      </w:r>
      <w:r w:rsidR="002A46C8">
        <w:t xml:space="preserve">a magyar lakosság </w:t>
      </w:r>
      <w:r w:rsidR="00D36F0E">
        <w:t xml:space="preserve">egészségügyi adatokra vonatkozó </w:t>
      </w:r>
      <w:r w:rsidR="00A03C37">
        <w:t>biztonságtudatosság</w:t>
      </w:r>
      <w:r w:rsidR="005C5625">
        <w:t>á</w:t>
      </w:r>
      <w:r w:rsidR="00334F07">
        <w:t>nak</w:t>
      </w:r>
      <w:r w:rsidR="00D36F0E">
        <w:t xml:space="preserve"> </w:t>
      </w:r>
      <w:r w:rsidR="00334F07">
        <w:t xml:space="preserve">és a hazai e-egészségügyi rendszerek lehetőségeinek vizsgálatát választottam. </w:t>
      </w:r>
      <w:r w:rsidR="003501DB" w:rsidRPr="00A42C9A">
        <w:t>Az egészségügy</w:t>
      </w:r>
      <w:r w:rsidR="00104453">
        <w:t xml:space="preserve"> fejlesztése</w:t>
      </w:r>
      <w:r w:rsidR="00A573D6">
        <w:t>,</w:t>
      </w:r>
      <w:r w:rsidR="000F7127">
        <w:t xml:space="preserve"> mint az egyik legfontosabb gazdasági ágazat</w:t>
      </w:r>
      <w:r w:rsidR="00104453">
        <w:t xml:space="preserve">, kiemelt </w:t>
      </w:r>
      <w:r w:rsidR="003F6CA2">
        <w:t xml:space="preserve">feladat minden állam számára, hiszen egy ország csak egészséges </w:t>
      </w:r>
      <w:r w:rsidR="00104453">
        <w:t>társadalom mellett tud fejlődni.</w:t>
      </w:r>
      <w:r w:rsidR="00970801">
        <w:t xml:space="preserve"> A digitalizáció </w:t>
      </w:r>
      <w:r w:rsidR="00A8447C">
        <w:t>robbanásszerű előretörése</w:t>
      </w:r>
      <w:r w:rsidR="00641150">
        <w:t xml:space="preserve"> </w:t>
      </w:r>
      <w:r w:rsidR="00A8447C">
        <w:t xml:space="preserve">lehetőségek ezreit rejti magában, azonban </w:t>
      </w:r>
      <w:r w:rsidR="005314B4">
        <w:t>megvan a maga árnyoldala is. A kiber</w:t>
      </w:r>
      <w:r w:rsidR="00580236">
        <w:t>biztonság</w:t>
      </w:r>
      <w:r w:rsidR="00217EF5">
        <w:t xml:space="preserve"> az egészségügyi rendszerek esetébe kiemelten fontos</w:t>
      </w:r>
      <w:r w:rsidR="00641150">
        <w:t>, e</w:t>
      </w:r>
      <w:r w:rsidR="005F40B3">
        <w:t>g</w:t>
      </w:r>
      <w:r w:rsidR="00217EF5">
        <w:t>észségügyi adataink különleges adatoknak minősülnek</w:t>
      </w:r>
      <w:r w:rsidR="00641150">
        <w:t xml:space="preserve">. </w:t>
      </w:r>
      <w:r w:rsidR="00A3384B">
        <w:t xml:space="preserve">Az adatok </w:t>
      </w:r>
      <w:r w:rsidR="004E34EC">
        <w:t>magas szintű védelme az adatkezelők számára törvény</w:t>
      </w:r>
      <w:r w:rsidR="00A25384">
        <w:t xml:space="preserve"> szerint</w:t>
      </w:r>
      <w:r w:rsidR="004E34EC">
        <w:t xml:space="preserve"> </w:t>
      </w:r>
      <w:r w:rsidR="00A25384">
        <w:t>kötelező, mindemel</w:t>
      </w:r>
      <w:r w:rsidR="00456B9E">
        <w:t>l</w:t>
      </w:r>
      <w:r w:rsidR="00A25384">
        <w:t>ett az egyének számár</w:t>
      </w:r>
      <w:r w:rsidR="00CE5805">
        <w:t>a is elsődleges feladatnak kellene lennie.</w:t>
      </w:r>
      <w:r w:rsidR="00C13C20">
        <w:t xml:space="preserve"> </w:t>
      </w:r>
      <w:r w:rsidR="0010201D">
        <w:t>Kutatási kérdéseim</w:t>
      </w:r>
      <w:r w:rsidR="00877DF0">
        <w:t xml:space="preserve"> az egészségügyi adatok biztonságá</w:t>
      </w:r>
      <w:r w:rsidR="0010201D">
        <w:t>t</w:t>
      </w:r>
      <w:r w:rsidR="00877DF0">
        <w:t xml:space="preserve"> mindkét irányból </w:t>
      </w:r>
      <w:r w:rsidR="0010201D">
        <w:t>vizsgálják</w:t>
      </w:r>
      <w:r w:rsidR="00877DF0">
        <w:t xml:space="preserve">: </w:t>
      </w:r>
    </w:p>
    <w:p w14:paraId="28BE0474" w14:textId="77777777" w:rsidR="004B1FFA" w:rsidRPr="004B1FFA" w:rsidRDefault="00E65900" w:rsidP="004B1FFA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FA">
        <w:rPr>
          <w:rFonts w:ascii="Times New Roman" w:hAnsi="Times New Roman" w:cs="Times New Roman"/>
          <w:sz w:val="24"/>
          <w:szCs w:val="24"/>
        </w:rPr>
        <w:t>Milyen szinten valósul meg a kibervédelem a hazai e-egészségügyi rendszerekben</w:t>
      </w:r>
      <w:r w:rsidR="00B33A0E" w:rsidRPr="004B1FFA">
        <w:rPr>
          <w:rFonts w:ascii="Times New Roman" w:hAnsi="Times New Roman" w:cs="Times New Roman"/>
          <w:sz w:val="24"/>
          <w:szCs w:val="24"/>
        </w:rPr>
        <w:t xml:space="preserve"> </w:t>
      </w:r>
      <w:r w:rsidRPr="004B1FFA">
        <w:rPr>
          <w:rFonts w:ascii="Times New Roman" w:hAnsi="Times New Roman" w:cs="Times New Roman"/>
          <w:sz w:val="24"/>
          <w:szCs w:val="24"/>
        </w:rPr>
        <w:t xml:space="preserve">és </w:t>
      </w:r>
      <w:r w:rsidR="007C7458" w:rsidRPr="004B1FFA">
        <w:rPr>
          <w:rFonts w:ascii="Times New Roman" w:hAnsi="Times New Roman" w:cs="Times New Roman"/>
          <w:sz w:val="24"/>
          <w:szCs w:val="24"/>
        </w:rPr>
        <w:t xml:space="preserve">ezek </w:t>
      </w:r>
      <w:r w:rsidR="00B33A0E" w:rsidRPr="004B1FFA">
        <w:rPr>
          <w:rFonts w:ascii="Times New Roman" w:hAnsi="Times New Roman" w:cs="Times New Roman"/>
          <w:sz w:val="24"/>
          <w:szCs w:val="24"/>
        </w:rPr>
        <w:t>milyen további lehetőségeket rejtenek magukban</w:t>
      </w:r>
      <w:r w:rsidRPr="004B1FFA">
        <w:rPr>
          <w:rFonts w:ascii="Times New Roman" w:hAnsi="Times New Roman" w:cs="Times New Roman"/>
          <w:sz w:val="24"/>
          <w:szCs w:val="24"/>
        </w:rPr>
        <w:t>?</w:t>
      </w:r>
      <w:r w:rsidR="00A710C0" w:rsidRPr="004B1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0B834" w14:textId="77777777" w:rsidR="004B1FFA" w:rsidRPr="004B1FFA" w:rsidRDefault="00E65900" w:rsidP="004B1FFA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FA">
        <w:rPr>
          <w:rFonts w:ascii="Times New Roman" w:hAnsi="Times New Roman" w:cs="Times New Roman"/>
          <w:sz w:val="24"/>
          <w:szCs w:val="24"/>
        </w:rPr>
        <w:t>Hol húzza meg a magánszféra határát a lakosság a személyes adat</w:t>
      </w:r>
      <w:r w:rsidR="007611AC" w:rsidRPr="004B1FFA">
        <w:rPr>
          <w:rFonts w:ascii="Times New Roman" w:hAnsi="Times New Roman" w:cs="Times New Roman"/>
          <w:sz w:val="24"/>
          <w:szCs w:val="24"/>
        </w:rPr>
        <w:t>okra</w:t>
      </w:r>
      <w:r w:rsidRPr="004B1FFA">
        <w:rPr>
          <w:rFonts w:ascii="Times New Roman" w:hAnsi="Times New Roman" w:cs="Times New Roman"/>
          <w:sz w:val="24"/>
          <w:szCs w:val="24"/>
        </w:rPr>
        <w:t xml:space="preserve"> vonatkozóan?</w:t>
      </w:r>
      <w:r w:rsidR="00A710C0" w:rsidRPr="004B1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08A" w14:textId="3185C791" w:rsidR="000C0D5B" w:rsidRPr="000C0D5B" w:rsidRDefault="00E65900" w:rsidP="000C0D5B">
      <w:pPr>
        <w:pStyle w:val="Listaszerbekezds"/>
        <w:numPr>
          <w:ilvl w:val="0"/>
          <w:numId w:val="3"/>
        </w:numPr>
        <w:spacing w:after="0" w:line="276" w:lineRule="auto"/>
        <w:jc w:val="both"/>
      </w:pPr>
      <w:r w:rsidRPr="004B1FFA">
        <w:rPr>
          <w:rFonts w:ascii="Times New Roman" w:hAnsi="Times New Roman" w:cs="Times New Roman"/>
          <w:sz w:val="24"/>
          <w:szCs w:val="24"/>
        </w:rPr>
        <w:t>Mennyire van tisztában a lakosság egészségügyi adataik érzékenységével?</w:t>
      </w:r>
    </w:p>
    <w:p w14:paraId="38ADB057" w14:textId="77777777" w:rsidR="000C0D5B" w:rsidRDefault="000C0D5B" w:rsidP="000C0D5B">
      <w:pPr>
        <w:spacing w:after="0" w:line="276" w:lineRule="auto"/>
        <w:jc w:val="both"/>
      </w:pPr>
    </w:p>
    <w:p w14:paraId="6A469828" w14:textId="75C88DF0" w:rsidR="00BA113A" w:rsidRDefault="00BA113A" w:rsidP="007D28DB">
      <w:pPr>
        <w:spacing w:after="0" w:line="276" w:lineRule="auto"/>
        <w:jc w:val="both"/>
      </w:pPr>
      <w:r w:rsidRPr="00BA113A">
        <w:t>A tanulmány elkészítéséhez kiválasztott módszerem a témához kapcsolódó magyar és idegennyelvű szakirodalom</w:t>
      </w:r>
      <w:r>
        <w:t xml:space="preserve"> és törvények</w:t>
      </w:r>
      <w:r w:rsidRPr="00BA113A">
        <w:t xml:space="preserve"> kritikai olvasata. A tárgykör több oldalról történő megvilágítás</w:t>
      </w:r>
      <w:r w:rsidR="00BB5FC4">
        <w:t>á</w:t>
      </w:r>
      <w:r w:rsidRPr="00BA113A">
        <w:t xml:space="preserve">hoz elemeztem a hozzáférhető statisztikákat és adatokat, amelyeket szintén beleépítettem a dolgozatomba. </w:t>
      </w:r>
      <w:r w:rsidR="00635EA4">
        <w:t xml:space="preserve">A biztonságtudatosság mértékét és formáját </w:t>
      </w:r>
      <w:r w:rsidR="00932EF6">
        <w:t xml:space="preserve">kérdőíves kutatás </w:t>
      </w:r>
      <w:r w:rsidR="00656570">
        <w:t>(online kérdőív</w:t>
      </w:r>
      <w:r w:rsidR="002D2445">
        <w:t>)</w:t>
      </w:r>
      <w:r w:rsidR="00EA2AFF" w:rsidRPr="00EA2AFF">
        <w:t xml:space="preserve"> </w:t>
      </w:r>
      <w:r w:rsidR="00EA2AFF">
        <w:t>segítségével</w:t>
      </w:r>
      <w:r w:rsidR="00932EF6">
        <w:t xml:space="preserve"> </w:t>
      </w:r>
      <w:r w:rsidR="007F1CE5">
        <w:t>vizsgáltam meg</w:t>
      </w:r>
      <w:r w:rsidR="00656570">
        <w:t>, így dolgo</w:t>
      </w:r>
      <w:r w:rsidR="007F1CE5">
        <w:t xml:space="preserve">zatomban ötvöztem a primer és a szekunder </w:t>
      </w:r>
      <w:r w:rsidR="0082231C">
        <w:t>kutatási módszereket.</w:t>
      </w:r>
    </w:p>
    <w:p w14:paraId="63DBBBB2" w14:textId="77777777" w:rsidR="00AD6434" w:rsidRDefault="00AD6434" w:rsidP="007D28DB">
      <w:pPr>
        <w:spacing w:after="0" w:line="276" w:lineRule="auto"/>
        <w:jc w:val="both"/>
      </w:pPr>
    </w:p>
    <w:p w14:paraId="2A76C021" w14:textId="49B43C0D" w:rsidR="00C04C67" w:rsidRPr="002C59E6" w:rsidRDefault="00091A4F" w:rsidP="007D28DB">
      <w:pPr>
        <w:spacing w:after="0" w:line="276" w:lineRule="auto"/>
        <w:jc w:val="both"/>
      </w:pPr>
      <w:r>
        <w:t xml:space="preserve">A </w:t>
      </w:r>
      <w:r w:rsidR="005E112E">
        <w:t>kutatási eredményeim</w:t>
      </w:r>
      <w:r>
        <w:t xml:space="preserve"> két </w:t>
      </w:r>
      <w:r w:rsidR="00271331">
        <w:t>aspektusból is választ adnak</w:t>
      </w:r>
      <w:r>
        <w:t xml:space="preserve"> az egészségügyi adatok biztonsági szintjé</w:t>
      </w:r>
      <w:r w:rsidR="00271331">
        <w:t>re</w:t>
      </w:r>
      <w:r>
        <w:t xml:space="preserve">. Intézményi oldalról </w:t>
      </w:r>
      <w:r w:rsidR="005455BA">
        <w:t>fel lehet fedezni némi hiányosságot és kiaknázatlan lehetőséget az e-egészségügyi rendszerekben. A</w:t>
      </w:r>
      <w:r w:rsidR="005E112E">
        <w:t xml:space="preserve"> másik oldalról, a</w:t>
      </w:r>
      <w:r w:rsidR="00777186">
        <w:t xml:space="preserve">z egyének </w:t>
      </w:r>
      <w:r w:rsidR="007C333C">
        <w:t>nem feltétlenül tudatosak a digitális térben, azonban egészségügyi adata</w:t>
      </w:r>
      <w:r w:rsidR="003974D4">
        <w:t>ik</w:t>
      </w:r>
      <w:r w:rsidR="00A52502">
        <w:t xml:space="preserve">at inkább védik, </w:t>
      </w:r>
      <w:r w:rsidR="00CA66A2">
        <w:t xml:space="preserve">minthogy átgondolás nélkül </w:t>
      </w:r>
      <w:r w:rsidR="00823BCD">
        <w:t>megosztanák a világhálón.</w:t>
      </w:r>
      <w:r w:rsidR="003A6A7C">
        <w:t xml:space="preserve"> </w:t>
      </w:r>
      <w:bookmarkEnd w:id="0"/>
    </w:p>
    <w:sectPr w:rsidR="00C04C67" w:rsidRPr="002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E6"/>
    <w:multiLevelType w:val="hybridMultilevel"/>
    <w:tmpl w:val="17FCA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C2263"/>
    <w:multiLevelType w:val="hybridMultilevel"/>
    <w:tmpl w:val="EA28AE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856923">
    <w:abstractNumId w:val="1"/>
  </w:num>
  <w:num w:numId="2" w16cid:durableId="1659115952">
    <w:abstractNumId w:val="0"/>
  </w:num>
  <w:num w:numId="3" w16cid:durableId="87805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C"/>
    <w:rsid w:val="00036A66"/>
    <w:rsid w:val="00060C7C"/>
    <w:rsid w:val="000664F7"/>
    <w:rsid w:val="0007360D"/>
    <w:rsid w:val="00091A4F"/>
    <w:rsid w:val="000C0D5B"/>
    <w:rsid w:val="000F7127"/>
    <w:rsid w:val="0010201D"/>
    <w:rsid w:val="00104453"/>
    <w:rsid w:val="00140CD3"/>
    <w:rsid w:val="00154129"/>
    <w:rsid w:val="001A0D3C"/>
    <w:rsid w:val="001D199C"/>
    <w:rsid w:val="00217EF5"/>
    <w:rsid w:val="00271331"/>
    <w:rsid w:val="0029045D"/>
    <w:rsid w:val="002A2E7E"/>
    <w:rsid w:val="002A46C8"/>
    <w:rsid w:val="002C59E6"/>
    <w:rsid w:val="002D2445"/>
    <w:rsid w:val="002F3D54"/>
    <w:rsid w:val="00334F07"/>
    <w:rsid w:val="0033645C"/>
    <w:rsid w:val="00347DBF"/>
    <w:rsid w:val="003501DB"/>
    <w:rsid w:val="003974D4"/>
    <w:rsid w:val="003A6A7C"/>
    <w:rsid w:val="003B3777"/>
    <w:rsid w:val="003E57FD"/>
    <w:rsid w:val="003F6CA2"/>
    <w:rsid w:val="00410455"/>
    <w:rsid w:val="00412993"/>
    <w:rsid w:val="00456B9E"/>
    <w:rsid w:val="00466BCA"/>
    <w:rsid w:val="004747C7"/>
    <w:rsid w:val="0047778E"/>
    <w:rsid w:val="004B1FFA"/>
    <w:rsid w:val="004E34EC"/>
    <w:rsid w:val="004F3651"/>
    <w:rsid w:val="00520124"/>
    <w:rsid w:val="005260FF"/>
    <w:rsid w:val="005314B4"/>
    <w:rsid w:val="00536D4D"/>
    <w:rsid w:val="005455BA"/>
    <w:rsid w:val="00580236"/>
    <w:rsid w:val="00596CAA"/>
    <w:rsid w:val="005B401F"/>
    <w:rsid w:val="005C5625"/>
    <w:rsid w:val="005E112E"/>
    <w:rsid w:val="005F40B3"/>
    <w:rsid w:val="00635EA4"/>
    <w:rsid w:val="00641150"/>
    <w:rsid w:val="00656570"/>
    <w:rsid w:val="006B23BE"/>
    <w:rsid w:val="006D5A73"/>
    <w:rsid w:val="00713EAB"/>
    <w:rsid w:val="007352CD"/>
    <w:rsid w:val="00760829"/>
    <w:rsid w:val="007611AC"/>
    <w:rsid w:val="00761829"/>
    <w:rsid w:val="00772D15"/>
    <w:rsid w:val="00777186"/>
    <w:rsid w:val="007821D4"/>
    <w:rsid w:val="007C333C"/>
    <w:rsid w:val="007C369D"/>
    <w:rsid w:val="007C7458"/>
    <w:rsid w:val="007D28DB"/>
    <w:rsid w:val="007F1CE5"/>
    <w:rsid w:val="00814866"/>
    <w:rsid w:val="0082231C"/>
    <w:rsid w:val="00823BCD"/>
    <w:rsid w:val="008641B3"/>
    <w:rsid w:val="00877DF0"/>
    <w:rsid w:val="00897B94"/>
    <w:rsid w:val="008E1597"/>
    <w:rsid w:val="008F6765"/>
    <w:rsid w:val="00931097"/>
    <w:rsid w:val="00932EF6"/>
    <w:rsid w:val="0096068E"/>
    <w:rsid w:val="00970801"/>
    <w:rsid w:val="009D129D"/>
    <w:rsid w:val="00A03C37"/>
    <w:rsid w:val="00A25384"/>
    <w:rsid w:val="00A3384B"/>
    <w:rsid w:val="00A429F3"/>
    <w:rsid w:val="00A52502"/>
    <w:rsid w:val="00A573D6"/>
    <w:rsid w:val="00A64EA8"/>
    <w:rsid w:val="00A710C0"/>
    <w:rsid w:val="00A8447C"/>
    <w:rsid w:val="00AD6434"/>
    <w:rsid w:val="00B20F06"/>
    <w:rsid w:val="00B33A0E"/>
    <w:rsid w:val="00B57E0E"/>
    <w:rsid w:val="00BA113A"/>
    <w:rsid w:val="00BB5FC4"/>
    <w:rsid w:val="00BC0D78"/>
    <w:rsid w:val="00BC2B8F"/>
    <w:rsid w:val="00BD6A92"/>
    <w:rsid w:val="00C04C67"/>
    <w:rsid w:val="00C06667"/>
    <w:rsid w:val="00C13C20"/>
    <w:rsid w:val="00CA66A2"/>
    <w:rsid w:val="00CE5805"/>
    <w:rsid w:val="00D25A81"/>
    <w:rsid w:val="00D36F0E"/>
    <w:rsid w:val="00E1459E"/>
    <w:rsid w:val="00E65900"/>
    <w:rsid w:val="00EA2AFF"/>
    <w:rsid w:val="00F61315"/>
    <w:rsid w:val="00F82F35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B31"/>
  <w15:chartTrackingRefBased/>
  <w15:docId w15:val="{3CC28C7E-8776-4053-9EA5-D61059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bCs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4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5900"/>
    <w:pPr>
      <w:ind w:left="720"/>
      <w:contextualSpacing/>
    </w:pPr>
    <w:rPr>
      <w:rFonts w:asciiTheme="minorHAnsi" w:eastAsiaTheme="minorHAnsi" w:hAnsiTheme="minorHAnsi" w:cstheme="minorBidi"/>
      <w:bCs w:val="0"/>
      <w:iCs w:val="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Fekete Heléna Lilla</cp:lastModifiedBy>
  <cp:revision>80</cp:revision>
  <dcterms:created xsi:type="dcterms:W3CDTF">2023-10-29T18:44:00Z</dcterms:created>
  <dcterms:modified xsi:type="dcterms:W3CDTF">2023-10-30T19:55:00Z</dcterms:modified>
</cp:coreProperties>
</file>