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060C7C" w:rsidRPr="000664F7" w14:paraId="0D73FA02" w14:textId="77777777" w:rsidTr="000664F7">
        <w:tc>
          <w:tcPr>
            <w:tcW w:w="5387" w:type="dxa"/>
            <w:shd w:val="clear" w:color="auto" w:fill="auto"/>
          </w:tcPr>
          <w:p w14:paraId="6C6BE4D6" w14:textId="1F9B5075" w:rsidR="00060C7C" w:rsidRPr="000664F7" w:rsidRDefault="00F342E8" w:rsidP="00F342E8">
            <w:pPr>
              <w:spacing w:after="0" w:line="276" w:lineRule="auto"/>
              <w:jc w:val="both"/>
              <w:rPr>
                <w:sz w:val="20"/>
                <w:szCs w:val="28"/>
              </w:rPr>
            </w:pPr>
            <w:r>
              <w:rPr>
                <w:b/>
                <w:sz w:val="28"/>
                <w:szCs w:val="28"/>
              </w:rPr>
              <w:t>Solymár-Müller László Róbert</w:t>
            </w:r>
          </w:p>
        </w:tc>
        <w:tc>
          <w:tcPr>
            <w:tcW w:w="3675" w:type="dxa"/>
            <w:shd w:val="clear" w:color="auto" w:fill="auto"/>
          </w:tcPr>
          <w:p w14:paraId="0236DAC9" w14:textId="7981A6E0" w:rsidR="00060C7C" w:rsidRPr="000664F7" w:rsidRDefault="00060C7C" w:rsidP="00F342E8">
            <w:pPr>
              <w:spacing w:after="0" w:line="276" w:lineRule="auto"/>
              <w:rPr>
                <w:b/>
              </w:rPr>
            </w:pPr>
            <w:proofErr w:type="gramStart"/>
            <w:r w:rsidRPr="000664F7">
              <w:rPr>
                <w:b/>
              </w:rPr>
              <w:t>Konzulens</w:t>
            </w:r>
            <w:proofErr w:type="gramEnd"/>
            <w:r w:rsidRPr="000664F7">
              <w:rPr>
                <w:b/>
              </w:rPr>
              <w:t>:</w:t>
            </w:r>
            <w:r w:rsidR="00761829" w:rsidRPr="000664F7">
              <w:rPr>
                <w:b/>
              </w:rPr>
              <w:t xml:space="preserve"> </w:t>
            </w:r>
          </w:p>
        </w:tc>
      </w:tr>
      <w:tr w:rsidR="00060C7C" w:rsidRPr="005260FF" w14:paraId="1B5825FE" w14:textId="77777777" w:rsidTr="000664F7">
        <w:tc>
          <w:tcPr>
            <w:tcW w:w="5387" w:type="dxa"/>
            <w:shd w:val="clear" w:color="auto" w:fill="auto"/>
          </w:tcPr>
          <w:p w14:paraId="354ADFEB" w14:textId="27842C4D" w:rsidR="00F342E8" w:rsidRPr="00F342E8" w:rsidRDefault="00F342E8" w:rsidP="00F342E8">
            <w:pPr>
              <w:spacing w:after="0" w:line="276" w:lineRule="auto"/>
            </w:pPr>
            <w:r>
              <w:t>7</w:t>
            </w:r>
            <w:r w:rsidR="00060C7C" w:rsidRPr="005260FF">
              <w:t xml:space="preserve">. </w:t>
            </w:r>
            <w:proofErr w:type="gramStart"/>
            <w:r w:rsidR="00060C7C" w:rsidRPr="005260FF">
              <w:t>aktív</w:t>
            </w:r>
            <w:proofErr w:type="gramEnd"/>
            <w:r w:rsidR="00060C7C" w:rsidRPr="005260FF">
              <w:t xml:space="preserve"> félév</w:t>
            </w:r>
          </w:p>
        </w:tc>
        <w:tc>
          <w:tcPr>
            <w:tcW w:w="3675" w:type="dxa"/>
            <w:shd w:val="clear" w:color="auto" w:fill="auto"/>
          </w:tcPr>
          <w:p w14:paraId="147D05E7" w14:textId="2586832E" w:rsidR="00060C7C" w:rsidRPr="005260FF" w:rsidRDefault="00F342E8" w:rsidP="00F342E8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Dr. Kovács Endre</w:t>
            </w:r>
            <w:r w:rsidRPr="005260FF">
              <w:rPr>
                <w:i/>
                <w:sz w:val="20"/>
              </w:rPr>
              <w:t xml:space="preserve"> </w:t>
            </w:r>
          </w:p>
        </w:tc>
      </w:tr>
      <w:tr w:rsidR="00060C7C" w:rsidRPr="005260FF" w14:paraId="6D52D94E" w14:textId="77777777" w:rsidTr="000664F7">
        <w:tc>
          <w:tcPr>
            <w:tcW w:w="5387" w:type="dxa"/>
            <w:shd w:val="clear" w:color="auto" w:fill="auto"/>
          </w:tcPr>
          <w:p w14:paraId="1FB64828" w14:textId="51D8A637" w:rsidR="00060C7C" w:rsidRPr="005260FF" w:rsidRDefault="00F342E8" w:rsidP="00F342E8">
            <w:pPr>
              <w:spacing w:after="0" w:line="276" w:lineRule="auto"/>
            </w:pPr>
            <w:r>
              <w:t>Gazdaságinformatika</w:t>
            </w:r>
          </w:p>
        </w:tc>
        <w:tc>
          <w:tcPr>
            <w:tcW w:w="3675" w:type="dxa"/>
            <w:shd w:val="clear" w:color="auto" w:fill="auto"/>
          </w:tcPr>
          <w:p w14:paraId="5552B2FC" w14:textId="77777777" w:rsidR="00060C7C" w:rsidRDefault="00F342E8" w:rsidP="00F342E8">
            <w:pPr>
              <w:spacing w:after="0" w:line="276" w:lineRule="auto"/>
              <w:rPr>
                <w:iCs w:val="0"/>
              </w:rPr>
            </w:pPr>
            <w:r>
              <w:rPr>
                <w:iCs w:val="0"/>
              </w:rPr>
              <w:t>Főiskolai Docens</w:t>
            </w:r>
          </w:p>
          <w:p w14:paraId="2EFAF9EE" w14:textId="599FD6C8" w:rsidR="00F342E8" w:rsidRPr="005260FF" w:rsidRDefault="00F342E8" w:rsidP="00F342E8">
            <w:pPr>
              <w:spacing w:after="0" w:line="276" w:lineRule="auto"/>
            </w:pPr>
            <w:r>
              <w:rPr>
                <w:iCs w:val="0"/>
              </w:rPr>
              <w:t>BGE PSZK</w:t>
            </w:r>
          </w:p>
        </w:tc>
      </w:tr>
      <w:tr w:rsidR="00F342E8" w:rsidRPr="005260FF" w14:paraId="61C05B64" w14:textId="77777777" w:rsidTr="000664F7">
        <w:tc>
          <w:tcPr>
            <w:tcW w:w="5387" w:type="dxa"/>
            <w:shd w:val="clear" w:color="auto" w:fill="auto"/>
          </w:tcPr>
          <w:p w14:paraId="1E6767DE" w14:textId="73E7C97F" w:rsidR="00F342E8" w:rsidRPr="00F342E8" w:rsidRDefault="00F342E8" w:rsidP="00F342E8">
            <w:pPr>
              <w:spacing w:after="0" w:line="276" w:lineRule="auto"/>
            </w:pPr>
            <w:r w:rsidRPr="00F342E8">
              <w:t>BGE PSZK</w:t>
            </w:r>
          </w:p>
        </w:tc>
        <w:tc>
          <w:tcPr>
            <w:tcW w:w="3675" w:type="dxa"/>
            <w:shd w:val="clear" w:color="auto" w:fill="auto"/>
          </w:tcPr>
          <w:p w14:paraId="00088419" w14:textId="5F49DCB9" w:rsidR="00F342E8" w:rsidRPr="005260FF" w:rsidRDefault="00F342E8" w:rsidP="00F342E8">
            <w:pPr>
              <w:spacing w:after="0" w:line="276" w:lineRule="auto"/>
            </w:pPr>
            <w:proofErr w:type="gramStart"/>
            <w:r w:rsidRPr="000664F7">
              <w:rPr>
                <w:b/>
              </w:rPr>
              <w:t>Konzulens</w:t>
            </w:r>
            <w:proofErr w:type="gramEnd"/>
            <w:r w:rsidRPr="000664F7">
              <w:rPr>
                <w:b/>
              </w:rPr>
              <w:t xml:space="preserve">: </w:t>
            </w:r>
          </w:p>
        </w:tc>
      </w:tr>
      <w:tr w:rsidR="00F342E8" w:rsidRPr="005260FF" w14:paraId="4AAB3A44" w14:textId="77777777" w:rsidTr="000664F7">
        <w:tc>
          <w:tcPr>
            <w:tcW w:w="5387" w:type="dxa"/>
            <w:shd w:val="clear" w:color="auto" w:fill="auto"/>
          </w:tcPr>
          <w:p w14:paraId="304D7BE1" w14:textId="77777777" w:rsidR="00F342E8" w:rsidRPr="005260FF" w:rsidRDefault="00F342E8" w:rsidP="00F342E8">
            <w:pPr>
              <w:spacing w:after="0" w:line="276" w:lineRule="auto"/>
            </w:pPr>
          </w:p>
        </w:tc>
        <w:tc>
          <w:tcPr>
            <w:tcW w:w="3675" w:type="dxa"/>
            <w:shd w:val="clear" w:color="auto" w:fill="auto"/>
          </w:tcPr>
          <w:p w14:paraId="27964394" w14:textId="1E6F5615" w:rsidR="00F342E8" w:rsidRPr="000664F7" w:rsidRDefault="00F342E8" w:rsidP="00F342E8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Dr. Csongrádi Gyöngyi</w:t>
            </w:r>
            <w:r w:rsidRPr="005260FF">
              <w:rPr>
                <w:i/>
                <w:sz w:val="20"/>
              </w:rPr>
              <w:t xml:space="preserve"> </w:t>
            </w:r>
          </w:p>
        </w:tc>
      </w:tr>
      <w:tr w:rsidR="00F342E8" w:rsidRPr="005260FF" w14:paraId="2FA42A79" w14:textId="77777777" w:rsidTr="000664F7">
        <w:tc>
          <w:tcPr>
            <w:tcW w:w="5387" w:type="dxa"/>
            <w:shd w:val="clear" w:color="auto" w:fill="auto"/>
          </w:tcPr>
          <w:p w14:paraId="2374E248" w14:textId="77777777" w:rsidR="00F342E8" w:rsidRPr="005260FF" w:rsidRDefault="00F342E8" w:rsidP="00F342E8">
            <w:pPr>
              <w:spacing w:after="0" w:line="276" w:lineRule="auto"/>
            </w:pPr>
          </w:p>
        </w:tc>
        <w:tc>
          <w:tcPr>
            <w:tcW w:w="3675" w:type="dxa"/>
            <w:shd w:val="clear" w:color="auto" w:fill="auto"/>
          </w:tcPr>
          <w:p w14:paraId="56199CE0" w14:textId="47FE296A" w:rsidR="00F342E8" w:rsidRDefault="00F342E8" w:rsidP="00F342E8">
            <w:pPr>
              <w:spacing w:after="0" w:line="276" w:lineRule="auto"/>
              <w:rPr>
                <w:b/>
              </w:rPr>
            </w:pPr>
            <w:r>
              <w:rPr>
                <w:iCs w:val="0"/>
              </w:rPr>
              <w:t>Főiskolai Docens</w:t>
            </w:r>
          </w:p>
        </w:tc>
      </w:tr>
      <w:tr w:rsidR="00F342E8" w:rsidRPr="005260FF" w14:paraId="07672E14" w14:textId="77777777" w:rsidTr="000664F7">
        <w:tc>
          <w:tcPr>
            <w:tcW w:w="5387" w:type="dxa"/>
            <w:shd w:val="clear" w:color="auto" w:fill="auto"/>
          </w:tcPr>
          <w:p w14:paraId="5C7A9981" w14:textId="77777777" w:rsidR="00F342E8" w:rsidRPr="005260FF" w:rsidRDefault="00F342E8" w:rsidP="00F342E8">
            <w:pPr>
              <w:spacing w:after="0" w:line="276" w:lineRule="auto"/>
            </w:pPr>
          </w:p>
        </w:tc>
        <w:tc>
          <w:tcPr>
            <w:tcW w:w="3675" w:type="dxa"/>
            <w:shd w:val="clear" w:color="auto" w:fill="auto"/>
          </w:tcPr>
          <w:p w14:paraId="665FE1D2" w14:textId="1C5F6140" w:rsidR="00F342E8" w:rsidRDefault="00F342E8" w:rsidP="00F342E8">
            <w:pPr>
              <w:spacing w:after="0" w:line="276" w:lineRule="auto"/>
              <w:rPr>
                <w:iCs w:val="0"/>
              </w:rPr>
            </w:pPr>
            <w:r w:rsidRPr="005260FF">
              <w:t xml:space="preserve">BGE </w:t>
            </w:r>
            <w:r>
              <w:t>PSZK</w:t>
            </w:r>
          </w:p>
        </w:tc>
      </w:tr>
    </w:tbl>
    <w:p w14:paraId="618C6EA4" w14:textId="3B9B0A3E" w:rsidR="00060C7C" w:rsidRPr="005260FF" w:rsidRDefault="00060C7C" w:rsidP="00060C7C">
      <w:pPr>
        <w:spacing w:line="276" w:lineRule="auto"/>
      </w:pPr>
    </w:p>
    <w:p w14:paraId="637D8090" w14:textId="5C8490FF" w:rsidR="00060C7C" w:rsidRPr="005260FF" w:rsidRDefault="005D289A" w:rsidP="00060C7C">
      <w:pPr>
        <w:jc w:val="center"/>
        <w:rPr>
          <w:b/>
          <w:sz w:val="28"/>
        </w:rPr>
      </w:pPr>
      <w:bookmarkStart w:id="0" w:name="_Hlk522012299"/>
      <w:r>
        <w:rPr>
          <w:b/>
          <w:sz w:val="28"/>
        </w:rPr>
        <w:t>A kauzalitás</w:t>
      </w:r>
      <w:r w:rsidRPr="005D289A">
        <w:rPr>
          <w:b/>
          <w:sz w:val="28"/>
        </w:rPr>
        <w:t xml:space="preserve"> </w:t>
      </w:r>
      <w:r>
        <w:rPr>
          <w:b/>
          <w:sz w:val="28"/>
        </w:rPr>
        <w:t>kimutatás lehetséges</w:t>
      </w:r>
      <w:r w:rsidRPr="005D289A">
        <w:rPr>
          <w:b/>
          <w:sz w:val="28"/>
        </w:rPr>
        <w:t xml:space="preserve"> módjainak vizsgálata </w:t>
      </w:r>
      <w:r>
        <w:rPr>
          <w:b/>
          <w:sz w:val="28"/>
        </w:rPr>
        <w:t xml:space="preserve">a </w:t>
      </w:r>
      <w:r w:rsidRPr="005D289A">
        <w:rPr>
          <w:b/>
          <w:sz w:val="28"/>
        </w:rPr>
        <w:t xml:space="preserve">gépi tanulási </w:t>
      </w:r>
      <w:r>
        <w:rPr>
          <w:b/>
          <w:sz w:val="28"/>
        </w:rPr>
        <w:t>eszközeivel</w:t>
      </w:r>
      <w:r w:rsidRPr="005D289A">
        <w:rPr>
          <w:b/>
          <w:sz w:val="28"/>
        </w:rPr>
        <w:t xml:space="preserve"> </w:t>
      </w:r>
    </w:p>
    <w:bookmarkEnd w:id="0"/>
    <w:p w14:paraId="7898690D" w14:textId="57A24BEF" w:rsidR="005647F9" w:rsidRDefault="005647F9" w:rsidP="003068DF">
      <w:pPr>
        <w:spacing w:after="0" w:line="276" w:lineRule="auto"/>
        <w:jc w:val="both"/>
      </w:pPr>
    </w:p>
    <w:p w14:paraId="29492307" w14:textId="1C227A61" w:rsidR="005647F9" w:rsidRPr="005647F9" w:rsidRDefault="005647F9" w:rsidP="005647F9">
      <w:pPr>
        <w:pStyle w:val="NormlWeb"/>
        <w:spacing w:before="0" w:beforeAutospacing="0" w:after="240" w:afterAutospacing="0"/>
        <w:jc w:val="both"/>
        <w:rPr>
          <w:rFonts w:eastAsia="Calibri"/>
          <w:bCs/>
          <w:iCs/>
          <w:lang w:eastAsia="en-US"/>
        </w:rPr>
      </w:pPr>
      <w:r w:rsidRPr="005647F9">
        <w:rPr>
          <w:rFonts w:eastAsia="Calibri"/>
          <w:bCs/>
          <w:iCs/>
          <w:lang w:eastAsia="en-US"/>
        </w:rPr>
        <w:t xml:space="preserve">Tanulmányom célja, hogy feltárjam az arany árfolyamát befolyásoló tényezőket, egy 2007-ig visszanyúló pénzügyi </w:t>
      </w:r>
      <w:proofErr w:type="gramStart"/>
      <w:r w:rsidRPr="005647F9">
        <w:rPr>
          <w:rFonts w:eastAsia="Calibri"/>
          <w:bCs/>
          <w:iCs/>
          <w:lang w:eastAsia="en-US"/>
        </w:rPr>
        <w:t>információ</w:t>
      </w:r>
      <w:proofErr w:type="gramEnd"/>
      <w:r w:rsidRPr="005647F9">
        <w:rPr>
          <w:rFonts w:eastAsia="Calibri"/>
          <w:bCs/>
          <w:iCs/>
          <w:lang w:eastAsia="en-US"/>
        </w:rPr>
        <w:t xml:space="preserve">gyűjtemény felhasználásával. Elemzésem a prediktív modelleket, különösen az Extra </w:t>
      </w:r>
      <w:proofErr w:type="spellStart"/>
      <w:r w:rsidRPr="005647F9">
        <w:rPr>
          <w:rFonts w:eastAsia="Calibri"/>
          <w:bCs/>
          <w:iCs/>
          <w:lang w:eastAsia="en-US"/>
        </w:rPr>
        <w:t>Trees</w:t>
      </w:r>
      <w:proofErr w:type="spellEnd"/>
      <w:r w:rsidRPr="005647F9">
        <w:rPr>
          <w:rFonts w:eastAsia="Calibri"/>
          <w:bCs/>
          <w:iCs/>
          <w:lang w:eastAsia="en-US"/>
        </w:rPr>
        <w:t xml:space="preserve"> </w:t>
      </w:r>
      <w:proofErr w:type="spellStart"/>
      <w:r w:rsidRPr="005647F9">
        <w:rPr>
          <w:rFonts w:eastAsia="Calibri"/>
          <w:bCs/>
          <w:iCs/>
          <w:lang w:eastAsia="en-US"/>
        </w:rPr>
        <w:t>Regressort</w:t>
      </w:r>
      <w:proofErr w:type="spellEnd"/>
      <w:r w:rsidRPr="005647F9">
        <w:rPr>
          <w:rFonts w:eastAsia="Calibri"/>
          <w:bCs/>
          <w:iCs/>
          <w:lang w:eastAsia="en-US"/>
        </w:rPr>
        <w:t xml:space="preserve"> és a neurális hálózatokat helyezi a középpontjába, annak vizsgálata érdekében, hogy az arany ára és bizonyos gazdasági változók hogyan kapcsolódnak egymáshoz, különös tekintettel a különböző típusú inflációs indexekre. Ezen a kérdéskörön keresztül szeretném kimutatni, hogy a modern gépi tanulási eszközök használatán keresztül </w:t>
      </w:r>
      <w:proofErr w:type="gramStart"/>
      <w:r w:rsidRPr="005647F9">
        <w:rPr>
          <w:rFonts w:eastAsia="Calibri"/>
          <w:bCs/>
          <w:iCs/>
          <w:lang w:eastAsia="en-US"/>
        </w:rPr>
        <w:t>empirikus</w:t>
      </w:r>
      <w:proofErr w:type="gramEnd"/>
      <w:r w:rsidRPr="005647F9">
        <w:rPr>
          <w:rFonts w:eastAsia="Calibri"/>
          <w:bCs/>
          <w:iCs/>
          <w:lang w:eastAsia="en-US"/>
        </w:rPr>
        <w:t xml:space="preserve"> módszerekkel megállapítható a kauzalitás a magyarázó és a célváltozó között. Az elméletem a matematikai módszerek és a tudományos munkában aranystandardként tekintett klinikai próbák között kíván hidat képezni más, már vizsgált hasonló módszerek mellett.</w:t>
      </w:r>
      <w:bookmarkStart w:id="1" w:name="_GoBack"/>
      <w:bookmarkEnd w:id="1"/>
    </w:p>
    <w:p w14:paraId="02D509B4" w14:textId="5AF829A8" w:rsidR="005647F9" w:rsidRPr="005647F9" w:rsidRDefault="005647F9" w:rsidP="005647F9">
      <w:pPr>
        <w:pStyle w:val="NormlWeb"/>
        <w:spacing w:before="0" w:beforeAutospacing="0" w:after="240" w:afterAutospacing="0"/>
        <w:jc w:val="both"/>
        <w:rPr>
          <w:rFonts w:eastAsia="Calibri"/>
          <w:bCs/>
          <w:iCs/>
          <w:lang w:eastAsia="en-US"/>
        </w:rPr>
      </w:pPr>
      <w:r w:rsidRPr="005647F9">
        <w:rPr>
          <w:rFonts w:eastAsia="Calibri"/>
          <w:bCs/>
          <w:iCs/>
          <w:lang w:eastAsia="en-US"/>
        </w:rPr>
        <w:t xml:space="preserve">Iteratív módszerrel választottam ki, hogy milyen regressziót fogok használni, több releváns regressziós modell áttekintésével, ami végül az Extra </w:t>
      </w:r>
      <w:proofErr w:type="spellStart"/>
      <w:r w:rsidRPr="005647F9">
        <w:rPr>
          <w:rFonts w:eastAsia="Calibri"/>
          <w:bCs/>
          <w:iCs/>
          <w:lang w:eastAsia="en-US"/>
        </w:rPr>
        <w:t>Trees</w:t>
      </w:r>
      <w:proofErr w:type="spellEnd"/>
      <w:r w:rsidRPr="005647F9">
        <w:rPr>
          <w:rFonts w:eastAsia="Calibri"/>
          <w:bCs/>
          <w:iCs/>
          <w:lang w:eastAsia="en-US"/>
        </w:rPr>
        <w:t xml:space="preserve"> </w:t>
      </w:r>
      <w:proofErr w:type="spellStart"/>
      <w:r w:rsidRPr="005647F9">
        <w:rPr>
          <w:rFonts w:eastAsia="Calibri"/>
          <w:bCs/>
          <w:iCs/>
          <w:lang w:eastAsia="en-US"/>
        </w:rPr>
        <w:t>Regressor</w:t>
      </w:r>
      <w:proofErr w:type="spellEnd"/>
      <w:r w:rsidRPr="005647F9">
        <w:rPr>
          <w:rFonts w:eastAsia="Calibri"/>
          <w:bCs/>
          <w:iCs/>
          <w:lang w:eastAsia="en-US"/>
        </w:rPr>
        <w:t xml:space="preserve"> modell kiválasztásához vezetett. Az arany árának előrejelzése mozgóátlag módszerrel történt, ami érdemi alapot adott a neurális hálózati modellek későbbi bevezetéséhez. A prediktív képesség finomítására tett törekvésen keresztül öt különböző típusú inflációt építettem be mind a regressziós, mind a neurális hálózati modellekbe. Az átlagos </w:t>
      </w:r>
      <w:proofErr w:type="gramStart"/>
      <w:r w:rsidRPr="005647F9">
        <w:rPr>
          <w:rFonts w:eastAsia="Calibri"/>
          <w:bCs/>
          <w:iCs/>
          <w:lang w:eastAsia="en-US"/>
        </w:rPr>
        <w:t>abszolút</w:t>
      </w:r>
      <w:proofErr w:type="gramEnd"/>
      <w:r w:rsidRPr="005647F9">
        <w:rPr>
          <w:rFonts w:eastAsia="Calibri"/>
          <w:bCs/>
          <w:iCs/>
          <w:lang w:eastAsia="en-US"/>
        </w:rPr>
        <w:t xml:space="preserve"> hibán keresztül vizsgáltam az egyes modellek teljesítményét és ezen keresztül az inflációs típusok magyarázó-erejét, melyek eltérő mértékben, növelték a modellek pontosságát. </w:t>
      </w:r>
      <w:proofErr w:type="gramStart"/>
      <w:r w:rsidRPr="005647F9">
        <w:rPr>
          <w:rFonts w:eastAsia="Calibri"/>
          <w:bCs/>
          <w:iCs/>
          <w:lang w:eastAsia="en-US"/>
        </w:rPr>
        <w:t>Hipotéziseimmel</w:t>
      </w:r>
      <w:proofErr w:type="gramEnd"/>
      <w:r w:rsidRPr="005647F9">
        <w:rPr>
          <w:rFonts w:eastAsia="Calibri"/>
          <w:bCs/>
          <w:iCs/>
          <w:lang w:eastAsia="en-US"/>
        </w:rPr>
        <w:t xml:space="preserve"> igyekszem szignifikáns különbséget bizonyítani a modelleredmények között, így az ok-okozati összefüggés lehetséges megléte mellett érvelek. A narratíva megerősítésére különféle megközelítések összehasonlító értékelését alkalmaztam, kiemelve azok erősségeit és hibáit.</w:t>
      </w:r>
    </w:p>
    <w:p w14:paraId="41E1F577" w14:textId="77777777" w:rsidR="005647F9" w:rsidRPr="005647F9" w:rsidRDefault="005647F9" w:rsidP="005647F9">
      <w:pPr>
        <w:pStyle w:val="NormlWeb"/>
        <w:spacing w:before="0" w:beforeAutospacing="0" w:after="240" w:afterAutospacing="0"/>
        <w:jc w:val="both"/>
        <w:rPr>
          <w:rFonts w:eastAsia="Calibri"/>
          <w:bCs/>
          <w:iCs/>
          <w:lang w:eastAsia="en-US"/>
        </w:rPr>
      </w:pPr>
      <w:r w:rsidRPr="005647F9">
        <w:rPr>
          <w:rFonts w:eastAsia="Calibri"/>
          <w:bCs/>
          <w:iCs/>
          <w:lang w:eastAsia="en-US"/>
        </w:rPr>
        <w:t xml:space="preserve">Az általam vizsgált egyik módszer figyelemfelkeltő eredményekkel </w:t>
      </w:r>
      <w:proofErr w:type="gramStart"/>
      <w:r w:rsidRPr="005647F9">
        <w:rPr>
          <w:rFonts w:eastAsia="Calibri"/>
          <w:bCs/>
          <w:iCs/>
          <w:lang w:eastAsia="en-US"/>
        </w:rPr>
        <w:t>szolgált</w:t>
      </w:r>
      <w:proofErr w:type="gramEnd"/>
      <w:r w:rsidRPr="005647F9">
        <w:rPr>
          <w:rFonts w:eastAsia="Calibri"/>
          <w:bCs/>
          <w:iCs/>
          <w:lang w:eastAsia="en-US"/>
        </w:rPr>
        <w:t xml:space="preserve"> amely számomra indokolja, hogy a jövőben tovább fejlesszem a tézisemet. A neurális háló modell fejlesztése során, bár mutatott fejlődést több esetben, nem sikerül egy olyan egységes és univerzálisan használható modellt megalkotni, ami az általam kitűzött célt szolgálná. A tanulmány keretet javasol a gazdasági változóknak a pénzügyi eszközökre gyakorolt hatásának elemzésére, amely az aranyon túl esetleg más pénzügyi eszközökre, vagy egyéb releváns </w:t>
      </w:r>
      <w:proofErr w:type="gramStart"/>
      <w:r w:rsidRPr="005647F9">
        <w:rPr>
          <w:rFonts w:eastAsia="Calibri"/>
          <w:bCs/>
          <w:iCs/>
          <w:lang w:eastAsia="en-US"/>
        </w:rPr>
        <w:t>ágensre</w:t>
      </w:r>
      <w:proofErr w:type="gramEnd"/>
      <w:r w:rsidRPr="005647F9">
        <w:rPr>
          <w:rFonts w:eastAsia="Calibri"/>
          <w:bCs/>
          <w:iCs/>
          <w:lang w:eastAsia="en-US"/>
        </w:rPr>
        <w:t xml:space="preserve"> is kiterjedhet.</w:t>
      </w:r>
    </w:p>
    <w:p w14:paraId="3201E4B5" w14:textId="77777777" w:rsidR="005647F9" w:rsidRDefault="005647F9" w:rsidP="003068DF">
      <w:pPr>
        <w:spacing w:after="0" w:line="276" w:lineRule="auto"/>
        <w:jc w:val="both"/>
      </w:pPr>
    </w:p>
    <w:sectPr w:rsidR="0056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4763"/>
    <w:multiLevelType w:val="hybridMultilevel"/>
    <w:tmpl w:val="DF067EA2"/>
    <w:lvl w:ilvl="0" w:tplc="89A631A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DCCB5D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46CDD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CCFAB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A89C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AC0F0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6869F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8C20D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560CC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7C"/>
    <w:rsid w:val="000015C1"/>
    <w:rsid w:val="00036333"/>
    <w:rsid w:val="00036A66"/>
    <w:rsid w:val="00060C7C"/>
    <w:rsid w:val="000664F7"/>
    <w:rsid w:val="000B5474"/>
    <w:rsid w:val="00140CD3"/>
    <w:rsid w:val="00154129"/>
    <w:rsid w:val="0029045D"/>
    <w:rsid w:val="002A2E7E"/>
    <w:rsid w:val="002C59E6"/>
    <w:rsid w:val="003068DF"/>
    <w:rsid w:val="00347DBF"/>
    <w:rsid w:val="00410455"/>
    <w:rsid w:val="00412993"/>
    <w:rsid w:val="00466BCA"/>
    <w:rsid w:val="004747C7"/>
    <w:rsid w:val="0047778E"/>
    <w:rsid w:val="004F3651"/>
    <w:rsid w:val="00520124"/>
    <w:rsid w:val="005260FF"/>
    <w:rsid w:val="005647F9"/>
    <w:rsid w:val="005B401F"/>
    <w:rsid w:val="005D289A"/>
    <w:rsid w:val="00606C86"/>
    <w:rsid w:val="006B23BE"/>
    <w:rsid w:val="006D5A73"/>
    <w:rsid w:val="00705650"/>
    <w:rsid w:val="00760829"/>
    <w:rsid w:val="00761829"/>
    <w:rsid w:val="008641B3"/>
    <w:rsid w:val="00897B94"/>
    <w:rsid w:val="008E1597"/>
    <w:rsid w:val="008F6765"/>
    <w:rsid w:val="00931097"/>
    <w:rsid w:val="0096068E"/>
    <w:rsid w:val="00A64EA8"/>
    <w:rsid w:val="00B20F06"/>
    <w:rsid w:val="00BC0D78"/>
    <w:rsid w:val="00BC2B8F"/>
    <w:rsid w:val="00C04C67"/>
    <w:rsid w:val="00D0582B"/>
    <w:rsid w:val="00D2050D"/>
    <w:rsid w:val="00D47F06"/>
    <w:rsid w:val="00F342E8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7B31"/>
  <w15:chartTrackingRefBased/>
  <w15:docId w15:val="{3CC28C7E-8776-4053-9EA5-D610594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bCs/>
      <w:i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5647F9"/>
    <w:pPr>
      <w:spacing w:before="100" w:beforeAutospacing="1" w:after="100" w:afterAutospacing="1" w:line="240" w:lineRule="auto"/>
    </w:pPr>
    <w:rPr>
      <w:rFonts w:eastAsia="Times New Roman"/>
      <w:bCs w:val="0"/>
      <w:iCs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Bernadett Vágány</dc:creator>
  <cp:keywords/>
  <dc:description/>
  <cp:lastModifiedBy>OMGITSLACKO</cp:lastModifiedBy>
  <cp:revision>13</cp:revision>
  <dcterms:created xsi:type="dcterms:W3CDTF">2023-09-29T07:09:00Z</dcterms:created>
  <dcterms:modified xsi:type="dcterms:W3CDTF">2023-11-07T18:32:00Z</dcterms:modified>
</cp:coreProperties>
</file>